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301041"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7E680C" w:rsidP="00F2301A">
      <w:pPr>
        <w:pStyle w:val="NoSpacing"/>
        <w:shd w:val="clear" w:color="auto" w:fill="C6D9F1" w:themeFill="text2" w:themeFillTint="33"/>
        <w:ind w:left="-993" w:right="-897"/>
        <w:rPr>
          <w:b/>
          <w:lang w:val="en-US"/>
        </w:rPr>
      </w:pPr>
      <w:r w:rsidRPr="007E680C">
        <w:rPr>
          <w:b/>
          <w:lang w:val="en-US"/>
        </w:rPr>
        <w:t>Regulation 7</w:t>
      </w:r>
      <w:r w:rsidR="0069563D">
        <w:rPr>
          <w:b/>
          <w:lang w:val="en-US"/>
        </w:rPr>
        <w:t>6</w:t>
      </w:r>
      <w:r w:rsidRPr="007E680C">
        <w:rPr>
          <w:b/>
          <w:lang w:val="en-US"/>
        </w:rPr>
        <w:t xml:space="preserve"> – </w:t>
      </w:r>
      <w:r w:rsidR="0069563D">
        <w:rPr>
          <w:b/>
          <w:lang w:val="en-US"/>
        </w:rPr>
        <w:t>Site Coverage</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Default="00DD6B35" w:rsidP="00DD6B35">
      <w:pPr>
        <w:pStyle w:val="NoSpacing"/>
        <w:ind w:left="-993" w:right="-755"/>
        <w:rPr>
          <w:sz w:val="12"/>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Pr="007C1D5A">
        <w:rPr>
          <w:rFonts w:cs="Calibri"/>
          <w:b/>
          <w:i/>
          <w:sz w:val="20"/>
        </w:rPr>
        <w:t>7</w:t>
      </w:r>
      <w:r w:rsidR="0069563D">
        <w:rPr>
          <w:rFonts w:cs="Calibri"/>
          <w:b/>
          <w:i/>
          <w:sz w:val="20"/>
        </w:rPr>
        <w:t>6</w:t>
      </w:r>
      <w:r w:rsidRPr="007C1D5A">
        <w:rPr>
          <w:rFonts w:cs="Calibri"/>
          <w:b/>
          <w:i/>
          <w:sz w:val="20"/>
        </w:rPr>
        <w:t xml:space="preserve"> </w:t>
      </w:r>
      <w:r w:rsidR="0069563D">
        <w:rPr>
          <w:rFonts w:cs="Calibri"/>
          <w:b/>
          <w:i/>
          <w:sz w:val="20"/>
        </w:rPr>
        <w:t>–</w:t>
      </w:r>
      <w:r w:rsidRPr="007C1D5A">
        <w:rPr>
          <w:rFonts w:cs="Calibri"/>
          <w:sz w:val="20"/>
        </w:rPr>
        <w:t xml:space="preserve"> </w:t>
      </w:r>
      <w:r w:rsidR="0069563D">
        <w:rPr>
          <w:rFonts w:cs="Calibri"/>
          <w:b/>
          <w:i/>
          <w:sz w:val="20"/>
        </w:rPr>
        <w:t>Site Coverage</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69563D">
            <w:pPr>
              <w:contextualSpacing/>
              <w:rPr>
                <w:b/>
                <w:sz w:val="20"/>
                <w:szCs w:val="20"/>
              </w:rPr>
            </w:pPr>
            <w:r w:rsidRPr="007E680C">
              <w:rPr>
                <w:sz w:val="20"/>
              </w:rPr>
              <w:t xml:space="preserve">To </w:t>
            </w:r>
            <w:r w:rsidR="0069563D">
              <w:rPr>
                <w:sz w:val="20"/>
              </w:rPr>
              <w:t>ensure that the site coverage respects the existing or preferred neighbourhood character and responds to the features of the site</w:t>
            </w:r>
            <w:r w:rsidRPr="007E680C">
              <w:rPr>
                <w:sz w:val="20"/>
              </w:rPr>
              <w:t>.</w:t>
            </w:r>
          </w:p>
        </w:tc>
      </w:tr>
    </w:tbl>
    <w:p w:rsidR="007C1D5A" w:rsidRDefault="007C1D5A" w:rsidP="007C1D5A">
      <w:pPr>
        <w:spacing w:after="0" w:line="240" w:lineRule="auto"/>
        <w:ind w:left="-992"/>
        <w:jc w:val="both"/>
        <w:rPr>
          <w:rFonts w:cs="Calibri"/>
          <w:sz w:val="12"/>
        </w:rPr>
      </w:pPr>
    </w:p>
    <w:p w:rsidR="00AC42DE" w:rsidRPr="00AF3253" w:rsidRDefault="00AC42DE" w:rsidP="00AC42DE">
      <w:pPr>
        <w:pStyle w:val="NoSpacing"/>
        <w:ind w:left="-993" w:right="-755"/>
        <w:rPr>
          <w:sz w:val="12"/>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4858E9" w:rsidP="004858E9">
            <w:pPr>
              <w:numPr>
                <w:ilvl w:val="0"/>
                <w:numId w:val="1"/>
              </w:numPr>
              <w:tabs>
                <w:tab w:val="left" w:pos="-426"/>
              </w:tabs>
              <w:spacing w:after="0" w:line="240" w:lineRule="auto"/>
              <w:ind w:hanging="357"/>
              <w:rPr>
                <w:sz w:val="20"/>
                <w:szCs w:val="19"/>
              </w:rPr>
            </w:pPr>
            <w:r>
              <w:rPr>
                <w:sz w:val="20"/>
                <w:szCs w:val="19"/>
              </w:rPr>
              <w:t>One</w:t>
            </w:r>
            <w:r w:rsidR="00AC42DE" w:rsidRPr="00404C08">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7E680C"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7E680C" w:rsidRDefault="00006C0C" w:rsidP="00006C0C">
            <w:pPr>
              <w:ind w:left="34"/>
              <w:rPr>
                <w:b/>
                <w:i/>
                <w:sz w:val="20"/>
              </w:rPr>
            </w:pPr>
            <w:r>
              <w:rPr>
                <w:b/>
                <w:i/>
                <w:sz w:val="20"/>
              </w:rPr>
              <w:t>Site Coverage</w:t>
            </w:r>
            <w:r w:rsidR="00F2301A">
              <w:rPr>
                <w:b/>
                <w:i/>
                <w:sz w:val="20"/>
              </w:rPr>
              <w:t xml:space="preserve"> is</w:t>
            </w:r>
            <w:r w:rsidR="007E680C">
              <w:rPr>
                <w:b/>
                <w:i/>
                <w:sz w:val="20"/>
              </w:rPr>
              <w:t xml:space="preserve"> </w:t>
            </w:r>
            <w:r>
              <w:rPr>
                <w:b/>
                <w:i/>
                <w:sz w:val="20"/>
              </w:rPr>
              <w:t>___________% (</w:t>
            </w:r>
            <w:proofErr w:type="spellStart"/>
            <w:r>
              <w:rPr>
                <w:b/>
                <w:i/>
                <w:sz w:val="20"/>
              </w:rPr>
              <w:t>ie</w:t>
            </w:r>
            <w:proofErr w:type="spellEnd"/>
            <w:r>
              <w:rPr>
                <w:b/>
                <w:i/>
                <w:sz w:val="20"/>
              </w:rPr>
              <w:t xml:space="preserve"> ___________ </w:t>
            </w:r>
            <w:proofErr w:type="spellStart"/>
            <w:r>
              <w:rPr>
                <w:b/>
                <w:i/>
                <w:sz w:val="20"/>
              </w:rPr>
              <w:t>sqm</w:t>
            </w:r>
            <w:proofErr w:type="spellEnd"/>
            <w:r>
              <w:rPr>
                <w:b/>
                <w:i/>
                <w:sz w:val="20"/>
              </w:rPr>
              <w:t xml:space="preserve">) </w:t>
            </w:r>
            <w:r w:rsidR="007E680C" w:rsidRPr="00F2301A">
              <w:rPr>
                <w:b/>
                <w:i/>
                <w:color w:val="FF0000"/>
                <w:sz w:val="20"/>
                <w:u w:val="single"/>
              </w:rPr>
              <w:t>in lieu</w:t>
            </w:r>
            <w:r w:rsidR="007E680C" w:rsidRPr="00F2301A">
              <w:rPr>
                <w:b/>
                <w:i/>
                <w:color w:val="FF0000"/>
                <w:sz w:val="20"/>
              </w:rPr>
              <w:t xml:space="preserve"> </w:t>
            </w:r>
            <w:r w:rsidR="007E680C">
              <w:rPr>
                <w:b/>
                <w:i/>
                <w:sz w:val="20"/>
              </w:rPr>
              <w:t xml:space="preserve">of </w:t>
            </w:r>
            <w:r>
              <w:rPr>
                <w:b/>
                <w:i/>
                <w:sz w:val="20"/>
              </w:rPr>
              <w:t>___________% (</w:t>
            </w:r>
            <w:proofErr w:type="spellStart"/>
            <w:r>
              <w:rPr>
                <w:b/>
                <w:i/>
                <w:sz w:val="20"/>
              </w:rPr>
              <w:t>ie</w:t>
            </w:r>
            <w:proofErr w:type="spellEnd"/>
            <w:r>
              <w:rPr>
                <w:b/>
                <w:i/>
                <w:sz w:val="20"/>
              </w:rPr>
              <w:t xml:space="preserve"> ___________ </w:t>
            </w:r>
            <w:proofErr w:type="spellStart"/>
            <w:r>
              <w:rPr>
                <w:b/>
                <w:i/>
                <w:sz w:val="20"/>
              </w:rPr>
              <w:t>sqm</w:t>
            </w:r>
            <w:proofErr w:type="spellEnd"/>
            <w:r>
              <w:rPr>
                <w:b/>
                <w:i/>
                <w:sz w:val="20"/>
              </w:rPr>
              <w:t>)</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Default="0022122E" w:rsidP="0022122E">
      <w:pPr>
        <w:spacing w:after="0" w:line="240" w:lineRule="auto"/>
        <w:rPr>
          <w:sz w:val="14"/>
          <w:lang w:val="en-US"/>
        </w:rPr>
      </w:pPr>
      <w:r>
        <w:rPr>
          <w:sz w:val="14"/>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006C0C">
              <w:rPr>
                <w:b/>
                <w:color w:val="FFFFFF"/>
                <w:sz w:val="20"/>
                <w:szCs w:val="20"/>
              </w:rPr>
              <w:t>Regulation 76</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006C0C" w:rsidRPr="00A06D50" w:rsidRDefault="00006C0C" w:rsidP="00006C0C">
            <w:pPr>
              <w:pStyle w:val="ListParagraph"/>
              <w:numPr>
                <w:ilvl w:val="0"/>
                <w:numId w:val="2"/>
              </w:numPr>
              <w:spacing w:after="0" w:line="240" w:lineRule="auto"/>
              <w:rPr>
                <w:sz w:val="20"/>
              </w:rPr>
            </w:pPr>
            <w:r w:rsidRPr="00A06D50">
              <w:rPr>
                <w:sz w:val="20"/>
              </w:rPr>
              <w:t xml:space="preserve">The </w:t>
            </w:r>
            <w:r>
              <w:rPr>
                <w:sz w:val="20"/>
              </w:rPr>
              <w:t>site coverage will be more appropriate taking into account the preferred character of the area, where it has been identified in the relevant planning scheme</w:t>
            </w:r>
            <w:r w:rsidRPr="00A06D50">
              <w:rPr>
                <w:sz w:val="20"/>
              </w:rPr>
              <w:t xml:space="preserve">; </w:t>
            </w:r>
            <w:r>
              <w:rPr>
                <w:sz w:val="20"/>
              </w:rPr>
              <w:t>and</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006C0C" w:rsidP="00A06D50">
            <w:pPr>
              <w:pStyle w:val="ListParagraph"/>
              <w:numPr>
                <w:ilvl w:val="0"/>
                <w:numId w:val="2"/>
              </w:numPr>
              <w:spacing w:after="0" w:line="240" w:lineRule="auto"/>
              <w:rPr>
                <w:sz w:val="20"/>
              </w:rPr>
            </w:pPr>
            <w:r>
              <w:rPr>
                <w:sz w:val="20"/>
              </w:rPr>
              <w:t>The site coverage will be consistent with that of existing development on the allotment, if applicable</w:t>
            </w:r>
            <w:r w:rsidR="00A06D50" w:rsidRPr="00A06D50">
              <w:rPr>
                <w:sz w:val="20"/>
              </w:rPr>
              <w:t xml:space="preserve">; </w:t>
            </w:r>
            <w:r w:rsidR="00F2301A">
              <w:rPr>
                <w:sz w:val="20"/>
              </w:rPr>
              <w:t>and</w:t>
            </w:r>
          </w:p>
          <w:p w:rsidR="00A06D50" w:rsidRDefault="00A06D50" w:rsidP="00A06D50">
            <w:pPr>
              <w:spacing w:after="0" w:line="240" w:lineRule="auto"/>
              <w:ind w:left="394" w:hanging="360"/>
              <w:rPr>
                <w:b/>
                <w:sz w:val="20"/>
              </w:rPr>
            </w:pPr>
            <w:r w:rsidRPr="00A06D50">
              <w:rPr>
                <w:b/>
                <w:sz w:val="20"/>
              </w:rPr>
              <w:t>Comment:</w:t>
            </w: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b/>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F2301A" w:rsidRDefault="00F2301A" w:rsidP="00F2301A">
            <w:pPr>
              <w:pStyle w:val="ListParagraph"/>
              <w:numPr>
                <w:ilvl w:val="0"/>
                <w:numId w:val="2"/>
              </w:numPr>
              <w:spacing w:after="0" w:line="240" w:lineRule="auto"/>
              <w:rPr>
                <w:sz w:val="20"/>
              </w:rPr>
            </w:pPr>
            <w:r>
              <w:rPr>
                <w:sz w:val="20"/>
              </w:rPr>
              <w:t xml:space="preserve">The </w:t>
            </w:r>
            <w:r w:rsidR="00006C0C">
              <w:rPr>
                <w:sz w:val="20"/>
              </w:rPr>
              <w:t>site coverage</w:t>
            </w:r>
            <w:r>
              <w:rPr>
                <w:sz w:val="20"/>
              </w:rPr>
              <w:t xml:space="preserve"> is consistent with a building envelope that has been approved under a planning scheme or planning permit and or included in an agreement under Section 173 of the </w:t>
            </w:r>
            <w:r>
              <w:rPr>
                <w:i/>
                <w:sz w:val="20"/>
              </w:rPr>
              <w:t>Planning and Environment Act 1987</w:t>
            </w:r>
            <w:r w:rsidR="00630771">
              <w:rPr>
                <w:i/>
                <w:sz w:val="20"/>
              </w:rPr>
              <w:t>.</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006C0C">
            <w:pPr>
              <w:tabs>
                <w:tab w:val="left" w:pos="4680"/>
              </w:tabs>
              <w:spacing w:after="40"/>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Regulation 7</w:t>
            </w:r>
            <w:r w:rsidR="00006C0C">
              <w:rPr>
                <w:rFonts w:asciiTheme="minorHAnsi" w:hAnsiTheme="minorHAnsi"/>
                <w:sz w:val="18"/>
                <w:szCs w:val="18"/>
              </w:rPr>
              <w:t>6</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10"/>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41" w:rsidRDefault="00301041" w:rsidP="00404C08">
      <w:pPr>
        <w:spacing w:after="0" w:line="240" w:lineRule="auto"/>
      </w:pPr>
      <w:r>
        <w:separator/>
      </w:r>
    </w:p>
  </w:endnote>
  <w:endnote w:type="continuationSeparator" w:id="0">
    <w:p w:rsidR="00301041" w:rsidRDefault="00301041"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D705E9">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D705E9">
      <w:rPr>
        <w:noProof/>
        <w:sz w:val="16"/>
      </w:rPr>
      <w:t>2</w:t>
    </w:r>
    <w:r w:rsidR="00404C08">
      <w:rPr>
        <w:sz w:val="16"/>
      </w:rPr>
      <w:fldChar w:fldCharType="end"/>
    </w:r>
  </w:p>
  <w:p w:rsidR="007815D7" w:rsidRPr="00404C08" w:rsidRDefault="00301041"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D705E9">
      <w:rPr>
        <w:sz w:val="16"/>
      </w:rPr>
      <w:tab/>
    </w:r>
    <w:r w:rsidR="00D705E9">
      <w:rPr>
        <w:sz w:val="16"/>
      </w:rPr>
      <w:tab/>
      <w:t>D/19/26389 Reviewed 10/01/2020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41" w:rsidRDefault="00301041" w:rsidP="00404C08">
      <w:pPr>
        <w:spacing w:after="0" w:line="240" w:lineRule="auto"/>
      </w:pPr>
      <w:r>
        <w:separator/>
      </w:r>
    </w:p>
  </w:footnote>
  <w:footnote w:type="continuationSeparator" w:id="0">
    <w:p w:rsidR="00301041" w:rsidRDefault="00301041"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06C0C"/>
    <w:rsid w:val="00047D57"/>
    <w:rsid w:val="000768AF"/>
    <w:rsid w:val="00185DBB"/>
    <w:rsid w:val="001A168B"/>
    <w:rsid w:val="001E3E7A"/>
    <w:rsid w:val="001F5516"/>
    <w:rsid w:val="00201EEC"/>
    <w:rsid w:val="0022122E"/>
    <w:rsid w:val="00226FA3"/>
    <w:rsid w:val="002464A5"/>
    <w:rsid w:val="002E09FF"/>
    <w:rsid w:val="00301041"/>
    <w:rsid w:val="00302F4B"/>
    <w:rsid w:val="00334CA8"/>
    <w:rsid w:val="003F0D93"/>
    <w:rsid w:val="003F1621"/>
    <w:rsid w:val="003F7264"/>
    <w:rsid w:val="00404C08"/>
    <w:rsid w:val="004858E9"/>
    <w:rsid w:val="004B5BCA"/>
    <w:rsid w:val="004E1630"/>
    <w:rsid w:val="00536519"/>
    <w:rsid w:val="00561560"/>
    <w:rsid w:val="005A47DD"/>
    <w:rsid w:val="00630771"/>
    <w:rsid w:val="00641887"/>
    <w:rsid w:val="00644C18"/>
    <w:rsid w:val="00661D18"/>
    <w:rsid w:val="006643A7"/>
    <w:rsid w:val="006657D5"/>
    <w:rsid w:val="0069563D"/>
    <w:rsid w:val="00717204"/>
    <w:rsid w:val="00724574"/>
    <w:rsid w:val="007815D7"/>
    <w:rsid w:val="007C1D5A"/>
    <w:rsid w:val="007E680C"/>
    <w:rsid w:val="008265C3"/>
    <w:rsid w:val="008F1E16"/>
    <w:rsid w:val="009C0714"/>
    <w:rsid w:val="009C5DA5"/>
    <w:rsid w:val="00A06D50"/>
    <w:rsid w:val="00A67B03"/>
    <w:rsid w:val="00AC42DE"/>
    <w:rsid w:val="00AF3253"/>
    <w:rsid w:val="00B839F9"/>
    <w:rsid w:val="00B91A86"/>
    <w:rsid w:val="00BA08E6"/>
    <w:rsid w:val="00BB6B2E"/>
    <w:rsid w:val="00C84A9A"/>
    <w:rsid w:val="00CD5FAF"/>
    <w:rsid w:val="00D22C55"/>
    <w:rsid w:val="00D705E9"/>
    <w:rsid w:val="00D94441"/>
    <w:rsid w:val="00DA4448"/>
    <w:rsid w:val="00DD6B35"/>
    <w:rsid w:val="00E212CA"/>
    <w:rsid w:val="00E21C2B"/>
    <w:rsid w:val="00E34273"/>
    <w:rsid w:val="00EC231F"/>
    <w:rsid w:val="00EC65E3"/>
    <w:rsid w:val="00ED44EE"/>
    <w:rsid w:val="00EE08F6"/>
    <w:rsid w:val="00F2301A"/>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D/19/26389</Record_x0020_Number>
    <Unique_x0020_Identifier xmlns="570b4bb7-72d7-4aaa-ac80-5a06eaa8899d">723281</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2021-09-06T04:59:42+00:00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SGSC-141310341-238843</_dlc_DocId>
    <_dlc_DocIdUrl xmlns="f200c099-9d66-4f81-8541-0ec9906636c1">
      <Url>https://sthgrampians.sharepoint.com/sites/SRV-BuildingServices/_layouts/15/DocIdRedir.aspx?ID=SGSC-141310341-238843</Url>
      <Description>SGSC-141310341-238843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C0A1A0-484D-4916-A222-21EB9CB5F73F}"/>
</file>

<file path=customXml/itemProps2.xml><?xml version="1.0" encoding="utf-8"?>
<ds:datastoreItem xmlns:ds="http://schemas.openxmlformats.org/officeDocument/2006/customXml" ds:itemID="{F84D220C-6B3E-4454-B8BA-6583CEC1EEE2}"/>
</file>

<file path=customXml/itemProps3.xml><?xml version="1.0" encoding="utf-8"?>
<ds:datastoreItem xmlns:ds="http://schemas.openxmlformats.org/officeDocument/2006/customXml" ds:itemID="{4F92C81D-A1D4-4CB6-8B6F-4E712BFB287B}"/>
</file>

<file path=customXml/itemProps4.xml><?xml version="1.0" encoding="utf-8"?>
<ds:datastoreItem xmlns:ds="http://schemas.openxmlformats.org/officeDocument/2006/customXml" ds:itemID="{A32E3056-7AFE-47F9-98C8-C5321517641A}"/>
</file>

<file path=docProps/app.xml><?xml version="1.0" encoding="utf-8"?>
<Properties xmlns="http://schemas.openxmlformats.org/officeDocument/2006/extended-properties" xmlns:vt="http://schemas.openxmlformats.org/officeDocument/2006/docPropsVTypes">
  <Template>6_COVLETOW</Template>
  <TotalTime>20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76 - Site Coverage</dc:title>
  <dc:creator>Katherine Kriz</dc:creator>
  <cp:lastModifiedBy>Katherine Kriz</cp:lastModifiedBy>
  <cp:revision>9</cp:revision>
  <cp:lastPrinted>2019-03-20T00:43:00Z</cp:lastPrinted>
  <dcterms:created xsi:type="dcterms:W3CDTF">2019-03-25T05:00:00Z</dcterms:created>
  <dcterms:modified xsi:type="dcterms:W3CDTF">2020-01-14T03:31:00Z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BS-CM93/CM_PROD/741108/837574/723281</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daa49947-6354-4d2a-b05c-1d2aa3bc4afb</vt:lpwstr>
  </property>
</Properties>
</file>